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7" w:rsidRPr="00125D6A" w:rsidRDefault="00125D6A" w:rsidP="00125D6A">
      <w:pPr>
        <w:jc w:val="center"/>
        <w:rPr>
          <w:rFonts w:ascii="Arial" w:hAnsi="Arial" w:cs="Arial"/>
          <w:b/>
          <w:sz w:val="28"/>
        </w:rPr>
      </w:pPr>
      <w:r w:rsidRPr="00125D6A">
        <w:rPr>
          <w:rFonts w:ascii="Arial" w:hAnsi="Arial" w:cs="Arial"/>
          <w:b/>
          <w:sz w:val="28"/>
        </w:rPr>
        <w:t>OPIS PRZEDMIOTU ZAMÓWIENIA</w:t>
      </w:r>
      <w:r w:rsidR="00B36DD0">
        <w:rPr>
          <w:rFonts w:ascii="Arial" w:hAnsi="Arial" w:cs="Arial"/>
          <w:b/>
          <w:sz w:val="28"/>
        </w:rPr>
        <w:t xml:space="preserve"> załącznik nr 5</w:t>
      </w:r>
    </w:p>
    <w:p w:rsidR="00125D6A" w:rsidRDefault="00125D6A"/>
    <w:p w:rsidR="00296805" w:rsidRDefault="00125D6A">
      <w:pPr>
        <w:rPr>
          <w:rFonts w:ascii="Arial" w:hAnsi="Arial" w:cs="Arial"/>
          <w:b/>
          <w:color w:val="FF0000"/>
          <w:sz w:val="24"/>
        </w:rPr>
      </w:pPr>
      <w:r w:rsidRPr="00125D6A">
        <w:rPr>
          <w:rFonts w:ascii="Arial" w:hAnsi="Arial" w:cs="Arial"/>
          <w:b/>
          <w:color w:val="FF0000"/>
          <w:sz w:val="24"/>
        </w:rPr>
        <w:t xml:space="preserve">Część 1 </w:t>
      </w:r>
    </w:p>
    <w:p w:rsidR="00125D6A" w:rsidRDefault="00573273" w:rsidP="00573273">
      <w:pPr>
        <w:pStyle w:val="Akapitzlist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="00125D6A" w:rsidRPr="00296805">
        <w:rPr>
          <w:rFonts w:ascii="Arial" w:hAnsi="Arial" w:cs="Arial"/>
          <w:b/>
          <w:color w:val="FF0000"/>
          <w:sz w:val="24"/>
        </w:rPr>
        <w:t xml:space="preserve">akup </w:t>
      </w:r>
      <w:r w:rsidR="00301BF0">
        <w:rPr>
          <w:rFonts w:ascii="Arial" w:hAnsi="Arial" w:cs="Arial"/>
          <w:b/>
          <w:color w:val="FF0000"/>
          <w:sz w:val="24"/>
        </w:rPr>
        <w:t xml:space="preserve">oprogramowania </w:t>
      </w:r>
      <w:r w:rsidR="007362D2">
        <w:rPr>
          <w:rFonts w:ascii="Arial" w:hAnsi="Arial" w:cs="Arial"/>
          <w:b/>
          <w:color w:val="FF0000"/>
          <w:sz w:val="24"/>
        </w:rPr>
        <w:t xml:space="preserve">dla </w:t>
      </w:r>
      <w:r w:rsidR="00301BF0">
        <w:rPr>
          <w:rFonts w:ascii="Arial" w:hAnsi="Arial" w:cs="Arial"/>
          <w:b/>
          <w:color w:val="FF0000"/>
          <w:sz w:val="24"/>
        </w:rPr>
        <w:t>Wydziału Humanistycznego UJK  ZBPZ/2021/00684</w:t>
      </w:r>
    </w:p>
    <w:p w:rsidR="00ED752C" w:rsidRPr="00ED752C" w:rsidRDefault="00ED752C" w:rsidP="00ED752C">
      <w:pPr>
        <w:spacing w:after="0"/>
        <w:jc w:val="center"/>
        <w:rPr>
          <w:rFonts w:ascii="Calibri" w:eastAsia="Calibri" w:hAnsi="Calibri" w:cstheme="minorHAnsi"/>
          <w:b/>
        </w:rPr>
      </w:pPr>
      <w:r w:rsidRPr="00ED752C">
        <w:rPr>
          <w:rFonts w:ascii="Calibri" w:eastAsia="Calibri" w:hAnsi="Calibri" w:cstheme="minorHAnsi"/>
          <w:b/>
        </w:rPr>
        <w:t>Opis przedmiotu zamówienia</w:t>
      </w:r>
    </w:p>
    <w:p w:rsidR="00ED752C" w:rsidRPr="00ED752C" w:rsidRDefault="00ED752C" w:rsidP="00ED752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 w:themeColor="text1"/>
          <w:shd w:val="clear" w:color="auto" w:fill="FFFFFF"/>
        </w:rPr>
      </w:pPr>
    </w:p>
    <w:p w:rsidR="00ED752C" w:rsidRPr="00ED752C" w:rsidRDefault="00ED752C" w:rsidP="00ED752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 w:themeColor="text1"/>
          <w:shd w:val="clear" w:color="auto" w:fill="FFFFFF"/>
        </w:rPr>
      </w:pPr>
      <w:r w:rsidRPr="00ED752C">
        <w:rPr>
          <w:rFonts w:eastAsia="Calibri" w:cstheme="minorHAnsi"/>
          <w:color w:val="000000" w:themeColor="text1"/>
          <w:shd w:val="clear" w:color="auto" w:fill="FFFFFF"/>
        </w:rPr>
        <w:t xml:space="preserve">Zakup w ramach projektu </w:t>
      </w:r>
      <w:r w:rsidRPr="00ED752C">
        <w:rPr>
          <w:rFonts w:eastAsia="Calibri" w:cstheme="minorHAnsi"/>
          <w:i/>
          <w:color w:val="000000" w:themeColor="text1"/>
          <w:shd w:val="clear" w:color="auto" w:fill="FFFFFF"/>
        </w:rPr>
        <w:t xml:space="preserve">„AKCELERATOR ROZWOJU Uniwersytetu Jana Kochanowskiego </w:t>
      </w:r>
      <w:r w:rsidRPr="00ED752C">
        <w:rPr>
          <w:rFonts w:eastAsia="Calibri" w:cstheme="minorHAnsi"/>
          <w:i/>
          <w:color w:val="000000" w:themeColor="text1"/>
          <w:shd w:val="clear" w:color="auto" w:fill="FFFFFF"/>
        </w:rPr>
        <w:br/>
        <w:t xml:space="preserve">w Kielcach” o numerze POWR.03.05.00-00-Z212/18, który realizowany jest przez Uniwersytet Jana Kochanowskiego w Kielcach. Projekt jest współfinansowany ze środków Unii Europejskiej w ramach Europejskiego Funduszu Społecznego, Oś III Szkolnictwo wyższe dla gospodarki </w:t>
      </w:r>
      <w:r w:rsidRPr="00ED752C">
        <w:rPr>
          <w:rFonts w:eastAsia="Calibri" w:cstheme="minorHAnsi"/>
          <w:i/>
          <w:color w:val="000000" w:themeColor="text1"/>
          <w:shd w:val="clear" w:color="auto" w:fill="FFFFFF"/>
        </w:rPr>
        <w:br/>
        <w:t>i rozwoju Działanie 3.5 Kompleksowe programy szkół wyższych Programu Operacyjnego Wiedza Edukacja Rozwój 2014-2020.</w:t>
      </w:r>
    </w:p>
    <w:p w:rsidR="00ED752C" w:rsidRPr="00ED752C" w:rsidRDefault="00ED752C" w:rsidP="00ED752C">
      <w:pPr>
        <w:spacing w:after="0"/>
        <w:rPr>
          <w:rFonts w:ascii="Calibri" w:eastAsia="Calibri" w:hAnsi="Calibri" w:cstheme="minorHAnsi"/>
          <w:u w:val="single"/>
        </w:rPr>
      </w:pPr>
      <w:r w:rsidRPr="00ED752C">
        <w:rPr>
          <w:rFonts w:ascii="Calibri" w:eastAsia="Calibri" w:hAnsi="Calibri" w:cstheme="minorHAnsi"/>
          <w:u w:val="single"/>
        </w:rPr>
        <w:t>Zakup dla kierunku FILOLOGIA POLSKA -doposażenie </w:t>
      </w:r>
      <w:proofErr w:type="spellStart"/>
      <w:r w:rsidRPr="00ED752C">
        <w:rPr>
          <w:rFonts w:ascii="Calibri" w:eastAsia="Calibri" w:hAnsi="Calibri" w:cstheme="minorHAnsi"/>
          <w:u w:val="single"/>
        </w:rPr>
        <w:t>sal</w:t>
      </w:r>
      <w:proofErr w:type="spellEnd"/>
      <w:r w:rsidRPr="00ED752C">
        <w:rPr>
          <w:rFonts w:ascii="Calibri" w:eastAsia="Calibri" w:hAnsi="Calibri" w:cstheme="minorHAnsi"/>
          <w:u w:val="single"/>
        </w:rPr>
        <w:t> dydaktycznych.</w:t>
      </w:r>
    </w:p>
    <w:p w:rsidR="00ED752C" w:rsidRPr="00ED752C" w:rsidRDefault="00ED752C" w:rsidP="00ED752C">
      <w:pPr>
        <w:spacing w:after="0"/>
        <w:rPr>
          <w:rFonts w:ascii="Calibri" w:eastAsia="Calibri" w:hAnsi="Calibri" w:cstheme="minorHAnsi"/>
        </w:rPr>
      </w:pPr>
    </w:p>
    <w:p w:rsidR="00ED752C" w:rsidRPr="00ED752C" w:rsidRDefault="00ED752C" w:rsidP="00ED752C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bCs/>
          <w:lang w:eastAsia="pl-PL"/>
        </w:rPr>
      </w:pPr>
      <w:r w:rsidRPr="00ED752C">
        <w:rPr>
          <w:rFonts w:eastAsia="Times New Roman" w:cstheme="minorHAnsi"/>
          <w:bCs/>
          <w:lang w:eastAsia="pl-PL"/>
        </w:rPr>
        <w:t xml:space="preserve">Zamawiający dopuszcza możliwość składania ofert równoważnych w przypadkach, w których Zamawiający wskazuje znaki towarowe, patent lub pochodzenie przedmiotu zamówienia, z zachowaniem przez Wykonawcę zasad i wymogów opisanych w SIWZ i opisie przedmiotu zamówienia. Wpisanie znaków towarowych jest uzasadnione specyfiką przedmiotu zamówienia i Zamawiający nie może opisać przedmiotu zamówienia za pomocą innych dostatecznie dokładnych określeń. Użyte w specyfikacji i opisie przedmiotu zamówienia określenia wskazujące znaki towarowe, patent lub pochodzenie przedmiotu zamówienia należy odczytywać z wyrazami „lub równoważne”. </w:t>
      </w:r>
    </w:p>
    <w:p w:rsidR="00ED752C" w:rsidRPr="00ED752C" w:rsidRDefault="00ED752C" w:rsidP="00ED752C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bCs/>
          <w:lang w:eastAsia="pl-PL"/>
        </w:rPr>
      </w:pPr>
      <w:r w:rsidRPr="00ED752C">
        <w:rPr>
          <w:rFonts w:eastAsia="Times New Roman" w:cstheme="minorHAnsi"/>
          <w:bCs/>
          <w:lang w:eastAsia="pl-PL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Zamawiającego.</w:t>
      </w:r>
    </w:p>
    <w:p w:rsidR="00ED752C" w:rsidRPr="00ED752C" w:rsidRDefault="00ED752C" w:rsidP="00ED752C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bCs/>
          <w:lang w:eastAsia="pl-PL"/>
        </w:rPr>
      </w:pPr>
      <w:r w:rsidRPr="00ED752C">
        <w:rPr>
          <w:rFonts w:eastAsia="Times New Roman" w:cstheme="minorHAnsi"/>
          <w:bCs/>
          <w:lang w:eastAsia="pl-PL"/>
        </w:rPr>
        <w:t xml:space="preserve">Wykonawcy mogą zaproponować rozwiązania równoważne o takich samych parametrach lub je przewyższające, jednak ich obowiązkiem jest udowodnienie równoważności. </w:t>
      </w:r>
    </w:p>
    <w:p w:rsidR="00ED752C" w:rsidRPr="00ED752C" w:rsidRDefault="00ED752C" w:rsidP="00ED752C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bCs/>
          <w:lang w:eastAsia="pl-PL"/>
        </w:rPr>
      </w:pPr>
      <w:r w:rsidRPr="00ED752C">
        <w:rPr>
          <w:rFonts w:eastAsia="Times New Roman" w:cstheme="minorHAnsi"/>
          <w:bCs/>
          <w:lang w:eastAsia="pl-PL"/>
        </w:rPr>
        <w:t xml:space="preserve">W przypadku wątpliwości związanych z faktem równoważności Zamawiający będzie mógł poprosić o dodatkowe wyjaśnienia do Wykonawcy i/lub niezależnych jednostek badawczych mogących potwierdzić spełnienie wymagań. Na etapie realizacji należy umożliwić weryfikację doposażenia </w:t>
      </w:r>
      <w:proofErr w:type="spellStart"/>
      <w:r w:rsidRPr="00ED752C">
        <w:rPr>
          <w:rFonts w:eastAsia="Times New Roman" w:cstheme="minorHAnsi"/>
          <w:bCs/>
          <w:lang w:eastAsia="pl-PL"/>
        </w:rPr>
        <w:t>sal</w:t>
      </w:r>
      <w:proofErr w:type="spellEnd"/>
      <w:r w:rsidRPr="00ED752C">
        <w:rPr>
          <w:rFonts w:eastAsia="Times New Roman" w:cstheme="minorHAnsi"/>
          <w:bCs/>
          <w:lang w:eastAsia="pl-PL"/>
        </w:rPr>
        <w:t xml:space="preserve"> dydaktycznych i w przypadku stwierdzenia niezgodności, możliwe jest wstrzymanie całej dostawy wraz z nakazem natychmiastowej wymiany na koszt i odpowiedzialność Wykonawcy. Ewentualne wskazane nazwy produktów oraz ich producenci mają na celu jedynie przybliżyć wymagania, których nie można było opisać przy pomocy dostatecznie dokładnych i zrozumiałych określeń.</w:t>
      </w:r>
    </w:p>
    <w:p w:rsidR="00ED752C" w:rsidRPr="00ED752C" w:rsidRDefault="00ED752C" w:rsidP="00ED752C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bCs/>
          <w:lang w:eastAsia="pl-PL"/>
        </w:rPr>
      </w:pPr>
      <w:r w:rsidRPr="00ED752C">
        <w:rPr>
          <w:rFonts w:eastAsia="Times New Roman" w:cstheme="minorHAnsi"/>
          <w:bCs/>
          <w:lang w:eastAsia="pl-PL"/>
        </w:rPr>
        <w:t>W przypadkach przywołanych w Specyfikacji i opisie przedmiotu zamówienia - norm, aprobat, specyfikacji technicznych i systemów odniesienia,  Zamawiający dopuszcza rozwiązania równoważne opisywanym.</w:t>
      </w:r>
    </w:p>
    <w:p w:rsidR="00ED752C" w:rsidRDefault="00ED752C" w:rsidP="00ED752C">
      <w:pPr>
        <w:spacing w:after="0"/>
        <w:rPr>
          <w:rFonts w:ascii="Calibri" w:eastAsia="Calibri" w:hAnsi="Calibri" w:cstheme="minorHAnsi"/>
        </w:rPr>
      </w:pPr>
    </w:p>
    <w:p w:rsidR="00ED752C" w:rsidRPr="00ED752C" w:rsidRDefault="00ED752C" w:rsidP="00ED752C">
      <w:pPr>
        <w:spacing w:after="0"/>
        <w:rPr>
          <w:rFonts w:ascii="Calibri" w:eastAsia="Calibri" w:hAnsi="Calibri" w:cstheme="minorHAnsi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lastRenderedPageBreak/>
              <w:t>Opis przedmiotu</w:t>
            </w:r>
          </w:p>
        </w:tc>
        <w:tc>
          <w:tcPr>
            <w:tcW w:w="2693" w:type="dxa"/>
          </w:tcPr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t>Ilość</w:t>
            </w:r>
          </w:p>
        </w:tc>
      </w:tr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  <w:b/>
              </w:rPr>
              <w:t xml:space="preserve">Oprogramowanie ABBYY </w:t>
            </w:r>
            <w:proofErr w:type="spellStart"/>
            <w:r w:rsidRPr="00ED752C">
              <w:rPr>
                <w:rFonts w:ascii="Calibri" w:eastAsia="Calibri" w:hAnsi="Calibri" w:cstheme="minorHAnsi"/>
                <w:b/>
              </w:rPr>
              <w:t>FineReader</w:t>
            </w:r>
            <w:proofErr w:type="spellEnd"/>
            <w:r w:rsidRPr="00ED752C">
              <w:rPr>
                <w:rFonts w:ascii="Calibri" w:eastAsia="Calibri" w:hAnsi="Calibri" w:cstheme="minorHAnsi"/>
              </w:rPr>
              <w:t xml:space="preserve"> z przeznaczeniem dla instytucji edukacyjnej oraz z licencją wieczystą lub równoważne do </w:t>
            </w:r>
            <w:proofErr w:type="spellStart"/>
            <w:r w:rsidRPr="00ED752C">
              <w:rPr>
                <w:rFonts w:ascii="Calibri" w:eastAsia="Calibri" w:hAnsi="Calibri" w:cstheme="minorHAnsi"/>
              </w:rPr>
              <w:t>dygitalizacji</w:t>
            </w:r>
            <w:proofErr w:type="spellEnd"/>
            <w:r w:rsidRPr="00ED752C">
              <w:rPr>
                <w:rFonts w:ascii="Calibri" w:eastAsia="Calibri" w:hAnsi="Calibri" w:cstheme="minorHAnsi"/>
              </w:rPr>
              <w:t>, odzyskiwania, edycji, zabezpieczania, udostępniania dokumentów.</w:t>
            </w:r>
          </w:p>
        </w:tc>
        <w:tc>
          <w:tcPr>
            <w:tcW w:w="2693" w:type="dxa"/>
          </w:tcPr>
          <w:p w:rsidR="00ED752C" w:rsidRPr="00ED752C" w:rsidRDefault="00ED752C" w:rsidP="007B2D67">
            <w:pPr>
              <w:jc w:val="center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t>1 sztuka</w:t>
            </w:r>
          </w:p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</w:p>
        </w:tc>
      </w:tr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rPr>
                <w:rFonts w:ascii="Calibri" w:eastAsia="Calibri" w:hAnsi="Calibri" w:cstheme="minorHAnsi"/>
                <w:b/>
              </w:rPr>
            </w:pPr>
            <w:r w:rsidRPr="00ED752C">
              <w:rPr>
                <w:rFonts w:ascii="Calibri" w:eastAsia="Calibri" w:hAnsi="Calibri" w:cstheme="minorHAnsi"/>
                <w:b/>
              </w:rPr>
              <w:t xml:space="preserve">Logopedia PRO (lub równoważny) -pakiet </w:t>
            </w: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programów multimedialnych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 xml:space="preserve"> na pendrive zawierający: 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Szereg syczący – moduł podstawowy 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Szereg ciszący – moduł podstawowy 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Szereg szumiący – moduł profesjonalny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Szereg syczący – moduł profesjonalny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Szereg ciszący – moduł profesjonalny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Różnicowanie szeregów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Głoska r – moduł podstawowy 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Głoski r, l – moduł profesjonalny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Mowa bezdźwięczna</w:t>
            </w:r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proofErr w:type="spellStart"/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Sfonem</w:t>
            </w:r>
            <w:proofErr w:type="spellEnd"/>
          </w:p>
          <w:p w:rsidR="00ED752C" w:rsidRPr="00ED752C" w:rsidRDefault="00ED752C" w:rsidP="00ED752C">
            <w:pPr>
              <w:numPr>
                <w:ilvl w:val="0"/>
                <w:numId w:val="19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proofErr w:type="spellStart"/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Echokorektor</w:t>
            </w:r>
            <w:proofErr w:type="spellEnd"/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ponad </w:t>
            </w: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2300 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interaktywnych ćwiczeń i </w:t>
            </w: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blisko 900 kart pracy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,</w:t>
            </w:r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profesjonalny mikrofon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,</w:t>
            </w:r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przewodnik metodyczny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 (szczegółowe opisy programów, propozycje scenariuszy zajęć oraz tekstów terapeutycznych),</w:t>
            </w:r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wsparcie techniczne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,</w:t>
            </w:r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Times New Roman" w:hAnsi="Calibri" w:cstheme="minorHAnsi"/>
                <w:color w:val="4C4C4C"/>
                <w:lang w:eastAsia="pl-PL"/>
              </w:rPr>
            </w:pP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 xml:space="preserve">wysokiej jakości TABLET, stanowiący wyposażenie </w:t>
            </w:r>
          </w:p>
          <w:p w:rsidR="00ED752C" w:rsidRPr="00ED752C" w:rsidRDefault="00ED752C" w:rsidP="00ED752C">
            <w:pPr>
              <w:numPr>
                <w:ilvl w:val="0"/>
                <w:numId w:val="20"/>
              </w:numPr>
              <w:shd w:val="clear" w:color="auto" w:fill="FFFFFF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 xml:space="preserve">Karta </w:t>
            </w:r>
            <w:proofErr w:type="spellStart"/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MicroSD</w:t>
            </w:r>
            <w:proofErr w:type="spellEnd"/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  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>z </w:t>
            </w:r>
            <w:r w:rsidRPr="00ED752C">
              <w:rPr>
                <w:rFonts w:ascii="Calibri" w:eastAsia="Times New Roman" w:hAnsi="Calibri" w:cstheme="minorHAnsi"/>
                <w:b/>
                <w:bCs/>
                <w:color w:val="4C4C4C"/>
                <w:lang w:eastAsia="pl-PL"/>
              </w:rPr>
              <w:t>2000 dodatkowych plików</w:t>
            </w:r>
            <w:r w:rsidRPr="00ED752C">
              <w:rPr>
                <w:rFonts w:ascii="Calibri" w:eastAsia="Times New Roman" w:hAnsi="Calibri" w:cstheme="minorHAnsi"/>
                <w:color w:val="4C4C4C"/>
                <w:lang w:eastAsia="pl-PL"/>
              </w:rPr>
              <w:t xml:space="preserve"> do wykorzystania z tabletem lub wg uznania terapeuty               </w:t>
            </w:r>
          </w:p>
        </w:tc>
        <w:tc>
          <w:tcPr>
            <w:tcW w:w="2693" w:type="dxa"/>
          </w:tcPr>
          <w:p w:rsidR="00ED752C" w:rsidRPr="00ED752C" w:rsidRDefault="00ED752C" w:rsidP="007B2D67">
            <w:pPr>
              <w:jc w:val="center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t>1 sztuka (1 pakiet)</w:t>
            </w:r>
          </w:p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</w:p>
        </w:tc>
      </w:tr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spacing w:before="100" w:beforeAutospacing="1"/>
              <w:outlineLvl w:val="5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 w:rsidRPr="00ED752C">
              <w:rPr>
                <w:rFonts w:ascii="Calibri" w:eastAsia="Calibri" w:hAnsi="Calibri" w:cstheme="minorHAnsi"/>
                <w:b/>
                <w:color w:val="000000"/>
              </w:rPr>
              <w:t>Eduterapeutica</w:t>
            </w:r>
            <w:proofErr w:type="spellEnd"/>
            <w:r w:rsidRPr="00ED752C">
              <w:rPr>
                <w:rFonts w:ascii="Calibri" w:eastAsia="Calibri" w:hAnsi="Calibri" w:cstheme="minorHAnsi"/>
                <w:b/>
                <w:color w:val="000000"/>
              </w:rPr>
              <w:t xml:space="preserve"> Dysleksja lub równoważny </w:t>
            </w:r>
            <w:r w:rsidRPr="00ED752C">
              <w:rPr>
                <w:rFonts w:ascii="Calibri" w:eastAsia="Calibri" w:hAnsi="Calibri" w:cstheme="minorHAnsi"/>
                <w:color w:val="000000"/>
              </w:rPr>
              <w:t>jest pomocna w pracy z dziećmi w oddziałach terapeutycznych i oddziałach integracyjnych w wieku 8-12 lat, a wypadku dzieci z większymi deficytami rozwoju intelektualnego również w starszym wieku.</w:t>
            </w:r>
          </w:p>
        </w:tc>
        <w:tc>
          <w:tcPr>
            <w:tcW w:w="2693" w:type="dxa"/>
          </w:tcPr>
          <w:p w:rsidR="00ED752C" w:rsidRPr="00ED752C" w:rsidRDefault="00ED752C" w:rsidP="007B2D67">
            <w:pPr>
              <w:ind w:left="1512"/>
              <w:contextualSpacing/>
              <w:jc w:val="center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t>1 sztuka</w:t>
            </w:r>
          </w:p>
          <w:p w:rsidR="00ED752C" w:rsidRPr="00ED752C" w:rsidRDefault="00ED752C" w:rsidP="00ED752C">
            <w:pPr>
              <w:ind w:left="1512"/>
              <w:contextualSpacing/>
              <w:rPr>
                <w:rFonts w:ascii="Calibri" w:eastAsia="Calibri" w:hAnsi="Calibri" w:cstheme="minorHAnsi"/>
              </w:rPr>
            </w:pPr>
          </w:p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</w:p>
        </w:tc>
      </w:tr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b/>
                <w:bCs/>
                <w:color w:val="000000" w:themeColor="text1"/>
              </w:rPr>
              <w:t>Uwaga Słuchowa PRO</w:t>
            </w: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r w:rsidRPr="00ED752C">
              <w:rPr>
                <w:rFonts w:ascii="Calibri" w:eastAsia="Calibri" w:hAnsi="Calibri" w:cstheme="minorHAnsi"/>
                <w:b/>
                <w:color w:val="000000" w:themeColor="text1"/>
              </w:rPr>
              <w:t>lub równoważny</w:t>
            </w: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 - pakiet DIAGNOZA+TERAPIA (z audiometrem), czyli pakiet programów terapeutycznych słuchowych do diagnozy i terapii różnych zaburzeń mowy i komunikacji. Pakiet ten powinien zawierać: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color w:val="000000" w:themeColor="text1"/>
              </w:rPr>
              <w:t>- gotowe 344 programy terapeutyczne na różne zaburzenia komunikacji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- kompletne wyposażenie terapeutyczne 3 stanowisk pracy  dla pacjenta oraz 1 stanowiska pracy edukatora. 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Jedno </w:t>
            </w:r>
            <w:r w:rsidRPr="00ED752C">
              <w:rPr>
                <w:rFonts w:ascii="Calibri" w:eastAsia="Calibri" w:hAnsi="Calibri" w:cstheme="minorHAnsi"/>
                <w:b/>
                <w:color w:val="000000" w:themeColor="text1"/>
              </w:rPr>
              <w:t>stanowisko pracy  (dla pacjenta/ucznia/studenta</w:t>
            </w: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) powinno obejmować: 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color w:val="000000" w:themeColor="text1"/>
              </w:rPr>
              <w:t xml:space="preserve">komputer z oprogramowaniem i instrukcją obsługi, 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color w:val="000000" w:themeColor="text1"/>
              </w:rPr>
              <w:t>elektroniczne ucho, mikrofon pulpitowy, przynajmniej jeden komplet słuchawek z pobudnikami kostnymi i opaskami.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color w:val="000000" w:themeColor="text1"/>
              </w:rPr>
            </w:pPr>
            <w:r w:rsidRPr="00ED752C">
              <w:rPr>
                <w:rFonts w:ascii="Calibri" w:eastAsia="Calibri" w:hAnsi="Calibri" w:cstheme="minorHAnsi"/>
                <w:b/>
                <w:color w:val="000000" w:themeColor="text1"/>
              </w:rPr>
              <w:t>Jedno stanowisko pracy dla edukatora</w:t>
            </w:r>
            <w:r w:rsidRPr="00ED752C">
              <w:rPr>
                <w:rFonts w:ascii="Calibri" w:eastAsia="Calibri" w:hAnsi="Calibri" w:cstheme="minorHAnsi"/>
                <w:color w:val="000000" w:themeColor="text1"/>
              </w:rPr>
              <w:t>: komputer z oprogramowaniem i instrukcją obsługi, elektroniczne ucho, mikrofon pulpitowy, komplet słuchawek, audiometr wraz ze słuchawkami do badania</w:t>
            </w:r>
          </w:p>
        </w:tc>
        <w:tc>
          <w:tcPr>
            <w:tcW w:w="2693" w:type="dxa"/>
          </w:tcPr>
          <w:p w:rsidR="00ED752C" w:rsidRPr="00ED752C" w:rsidRDefault="00ED752C" w:rsidP="007B2D67">
            <w:pPr>
              <w:jc w:val="center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</w:rPr>
              <w:t>1 pakiet</w:t>
            </w:r>
          </w:p>
          <w:p w:rsidR="00ED752C" w:rsidRPr="00ED752C" w:rsidRDefault="00ED752C" w:rsidP="00ED752C">
            <w:pPr>
              <w:rPr>
                <w:rFonts w:ascii="Calibri" w:eastAsia="Calibri" w:hAnsi="Calibri" w:cstheme="minorHAnsi"/>
              </w:rPr>
            </w:pPr>
          </w:p>
        </w:tc>
      </w:tr>
      <w:tr w:rsidR="00ED752C" w:rsidRPr="00ED752C" w:rsidTr="007E586F">
        <w:tc>
          <w:tcPr>
            <w:tcW w:w="7083" w:type="dxa"/>
          </w:tcPr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</w:rPr>
            </w:pPr>
            <w:r w:rsidRPr="00ED752C">
              <w:rPr>
                <w:rFonts w:ascii="Calibri" w:eastAsia="Calibri" w:hAnsi="Calibri" w:cstheme="minorHAnsi"/>
                <w:b/>
                <w:bCs/>
              </w:rPr>
              <w:t xml:space="preserve">Program Creative </w:t>
            </w:r>
            <w:proofErr w:type="spellStart"/>
            <w:r w:rsidRPr="00ED752C">
              <w:rPr>
                <w:rFonts w:ascii="Calibri" w:eastAsia="Calibri" w:hAnsi="Calibri" w:cstheme="minorHAnsi"/>
                <w:b/>
                <w:bCs/>
              </w:rPr>
              <w:t>Cloud</w:t>
            </w:r>
            <w:proofErr w:type="spellEnd"/>
            <w:r w:rsidRPr="00ED752C">
              <w:rPr>
                <w:rFonts w:ascii="Calibri" w:eastAsia="Calibri" w:hAnsi="Calibri" w:cstheme="minorHAnsi"/>
                <w:b/>
                <w:bCs/>
              </w:rPr>
              <w:t xml:space="preserve"> lub równoważny oferowany w formie usługi na okres co najmniej 3 lat</w:t>
            </w:r>
          </w:p>
          <w:p w:rsidR="00ED752C" w:rsidRPr="00ED752C" w:rsidRDefault="00ED752C" w:rsidP="00ED752C">
            <w:pPr>
              <w:outlineLvl w:val="5"/>
              <w:rPr>
                <w:rFonts w:ascii="Calibri" w:eastAsia="Calibri" w:hAnsi="Calibri" w:cstheme="minorHAnsi"/>
                <w:b/>
                <w:bCs/>
              </w:rPr>
            </w:pPr>
            <w:r w:rsidRPr="00ED752C">
              <w:rPr>
                <w:rFonts w:ascii="Calibri" w:eastAsia="Calibri" w:hAnsi="Calibri" w:cstheme="minorHAnsi"/>
              </w:rPr>
              <w:t xml:space="preserve">Pakiet 20 programów komputerowych, aplikacji na urządzenia przenośne i usług dotyczących między innymi fotografii, projektowania, obróbki wideo, tworzenia stron internetowych oraz dopracowywania użyteczności. </w:t>
            </w:r>
          </w:p>
        </w:tc>
        <w:tc>
          <w:tcPr>
            <w:tcW w:w="2693" w:type="dxa"/>
          </w:tcPr>
          <w:p w:rsidR="00ED752C" w:rsidRPr="00341FF2" w:rsidRDefault="00ED752C" w:rsidP="00ED752C">
            <w:pPr>
              <w:rPr>
                <w:rFonts w:ascii="Calibri" w:eastAsia="Calibri" w:hAnsi="Calibri" w:cstheme="minorHAnsi"/>
                <w:strike/>
                <w:color w:val="FF0000"/>
              </w:rPr>
            </w:pPr>
            <w:r w:rsidRPr="00341FF2">
              <w:rPr>
                <w:rFonts w:ascii="Calibri" w:eastAsia="Calibri" w:hAnsi="Calibri" w:cstheme="minorHAnsi"/>
                <w:b/>
                <w:color w:val="FF0000"/>
              </w:rPr>
              <w:t xml:space="preserve"> </w:t>
            </w:r>
            <w:r w:rsidRPr="00341FF2">
              <w:rPr>
                <w:rFonts w:ascii="Calibri" w:eastAsia="Calibri" w:hAnsi="Calibri" w:cstheme="minorHAnsi"/>
                <w:strike/>
                <w:color w:val="000000" w:themeColor="text1"/>
              </w:rPr>
              <w:t>umożliwiający pracę w pracowni terminalowej na 15 stanowiskach jednocześnie</w:t>
            </w:r>
          </w:p>
          <w:p w:rsidR="00341FF2" w:rsidRDefault="00341FF2" w:rsidP="00ED752C">
            <w:pPr>
              <w:rPr>
                <w:rFonts w:ascii="Calibri" w:eastAsia="Calibri" w:hAnsi="Calibri" w:cstheme="minorHAnsi"/>
                <w:b/>
                <w:color w:val="FF0000"/>
              </w:rPr>
            </w:pPr>
          </w:p>
          <w:p w:rsidR="00341FF2" w:rsidRDefault="00341FF2" w:rsidP="00ED752C">
            <w:pPr>
              <w:rPr>
                <w:rFonts w:ascii="Calibri" w:eastAsia="Calibri" w:hAnsi="Calibri" w:cstheme="minorHAnsi"/>
                <w:b/>
                <w:color w:val="FF0000"/>
              </w:rPr>
            </w:pPr>
          </w:p>
          <w:p w:rsidR="00ED752C" w:rsidRPr="00341FF2" w:rsidRDefault="00341FF2" w:rsidP="00ED752C">
            <w:pPr>
              <w:rPr>
                <w:rFonts w:ascii="Calibri" w:eastAsia="Calibri" w:hAnsi="Calibri" w:cstheme="minorHAnsi"/>
                <w:b/>
                <w:color w:val="FF0000"/>
              </w:rPr>
            </w:pPr>
            <w:r w:rsidRPr="00341FF2">
              <w:rPr>
                <w:rFonts w:ascii="Calibri" w:eastAsia="Calibri" w:hAnsi="Calibri" w:cstheme="minorHAnsi"/>
                <w:b/>
                <w:color w:val="FF0000"/>
              </w:rPr>
              <w:lastRenderedPageBreak/>
              <w:t xml:space="preserve">Licencje pojedyncze na 14 stanowisk, Licencje mają być przypisane do </w:t>
            </w:r>
            <w:proofErr w:type="spellStart"/>
            <w:r w:rsidRPr="00341FF2">
              <w:rPr>
                <w:rFonts w:ascii="Calibri" w:eastAsia="Calibri" w:hAnsi="Calibri" w:cstheme="minorHAnsi"/>
                <w:b/>
                <w:color w:val="FF0000"/>
              </w:rPr>
              <w:t>urzadzenia</w:t>
            </w:r>
            <w:proofErr w:type="spellEnd"/>
          </w:p>
        </w:tc>
      </w:tr>
    </w:tbl>
    <w:p w:rsidR="00ED752C" w:rsidRPr="00ED752C" w:rsidRDefault="00ED752C" w:rsidP="00ED752C">
      <w:pPr>
        <w:spacing w:after="0"/>
        <w:rPr>
          <w:rFonts w:ascii="Calibri" w:eastAsia="Calibri" w:hAnsi="Calibri" w:cstheme="minorHAnsi"/>
        </w:rPr>
      </w:pPr>
    </w:p>
    <w:p w:rsidR="00573273" w:rsidRDefault="00573273" w:rsidP="00573273">
      <w:pPr>
        <w:spacing w:after="0" w:line="240" w:lineRule="auto"/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Część 2 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B06A0" w:rsidRPr="00573273" w:rsidRDefault="00573273" w:rsidP="00573273">
      <w:pPr>
        <w:spacing w:after="0" w:line="240" w:lineRule="auto"/>
      </w:pPr>
      <w:r>
        <w:rPr>
          <w:rFonts w:ascii="Arial" w:hAnsi="Arial" w:cs="Arial"/>
          <w:b/>
          <w:color w:val="FF0000"/>
          <w:sz w:val="24"/>
        </w:rPr>
        <w:t>Z</w:t>
      </w:r>
      <w:r w:rsidR="009B06A0" w:rsidRPr="00296805">
        <w:rPr>
          <w:rFonts w:ascii="Arial" w:hAnsi="Arial" w:cs="Arial"/>
          <w:b/>
          <w:color w:val="FF0000"/>
          <w:sz w:val="24"/>
        </w:rPr>
        <w:t xml:space="preserve">akup </w:t>
      </w:r>
      <w:r w:rsidR="00301BF0">
        <w:rPr>
          <w:rFonts w:ascii="Arial" w:hAnsi="Arial" w:cs="Arial"/>
          <w:b/>
          <w:color w:val="FF0000"/>
          <w:sz w:val="24"/>
        </w:rPr>
        <w:t xml:space="preserve">komputera </w:t>
      </w:r>
      <w:r w:rsidR="009B06A0" w:rsidRPr="00296805">
        <w:rPr>
          <w:rFonts w:ascii="Arial" w:hAnsi="Arial" w:cs="Arial"/>
          <w:b/>
          <w:color w:val="FF0000"/>
          <w:sz w:val="24"/>
        </w:rPr>
        <w:t xml:space="preserve">dla </w:t>
      </w:r>
      <w:r>
        <w:rPr>
          <w:rFonts w:ascii="Arial" w:hAnsi="Arial" w:cs="Arial"/>
          <w:b/>
          <w:color w:val="FF0000"/>
          <w:sz w:val="24"/>
        </w:rPr>
        <w:t xml:space="preserve">Wydziału </w:t>
      </w:r>
      <w:r w:rsidR="00301BF0">
        <w:rPr>
          <w:rFonts w:ascii="Arial" w:hAnsi="Arial" w:cs="Arial"/>
          <w:b/>
          <w:color w:val="FF0000"/>
          <w:sz w:val="24"/>
        </w:rPr>
        <w:t>Sztuki UJK  ZBPZ/2021/00993</w:t>
      </w:r>
    </w:p>
    <w:p w:rsidR="009B06A0" w:rsidRDefault="009B06A0" w:rsidP="009B06A0">
      <w:pPr>
        <w:spacing w:after="0" w:line="240" w:lineRule="auto"/>
        <w:rPr>
          <w:b/>
        </w:rPr>
      </w:pPr>
    </w:p>
    <w:p w:rsidR="00301BF0" w:rsidRPr="00301BF0" w:rsidRDefault="00301BF0" w:rsidP="00ED75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01BF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Zakup w ramach projektu „AKCELERATOR ROZWOJU Uniwersytetu Jana Kochanowskiego </w:t>
      </w:r>
      <w:r w:rsidRPr="00301BF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  <w:t>w Kielcach” o numerze POWR.03.05.00-00-Z212/18, który realizowany jest przez Uniwersytet Jana Kochanowskiego w Kielcach. Projekt jest współfinansowany ze środków Unii Europejskiej w ramach Europejskiego Funduszu Społecznego, Oś III Szkolnictwo wyższe dla g</w:t>
      </w:r>
      <w:r w:rsidR="00ED752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ospodarki  </w:t>
      </w:r>
      <w:r w:rsidRPr="00301BF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 rozwoju Działanie 3.5 Kompleksowe programy szkół wyższych Programu Operacyjnego Wiedza Edukacja Rozwój 2014-2020.</w:t>
      </w:r>
    </w:p>
    <w:p w:rsidR="00301BF0" w:rsidRPr="00301BF0" w:rsidRDefault="00301BF0" w:rsidP="00301B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BF0" w:rsidRPr="00301BF0" w:rsidRDefault="00301BF0" w:rsidP="00301BF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BF0">
        <w:rPr>
          <w:rFonts w:ascii="Times New Roman" w:eastAsia="Calibri" w:hAnsi="Times New Roman" w:cs="Times New Roman"/>
          <w:b/>
          <w:sz w:val="24"/>
          <w:szCs w:val="24"/>
        </w:rPr>
        <w:t>WYMOGI OGÓLNE</w:t>
      </w:r>
    </w:p>
    <w:p w:rsidR="00301BF0" w:rsidRPr="00301BF0" w:rsidRDefault="00301BF0" w:rsidP="00ED7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>Komputer niezbędny do prowadzenia zajęć z przedmiotów:</w:t>
      </w:r>
    </w:p>
    <w:p w:rsidR="00301BF0" w:rsidRPr="00301BF0" w:rsidRDefault="00301BF0" w:rsidP="00ED7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Praktyka w zakresie realizacji dźwięku, Cyfrowa rejestracja i edycja dźwięku, Kompozycja w mediach. Stanowi integralną część wyposażenia studia nagrań (w ramach realizowanego modułu fakultatywnego w zakresie realizacji dźwięku), jest również niezbędnym elementem do rejestracji wydarzeń artystycznych studentów i pracowników Katedry Muzyki. Sprzęt jest przeznaczony do cyfrowej rejestracji dźwięku, jego marka oraz parametry są ściśle związane z wydajnością studia nagrań (zmiana marki i parametrów nie jest możliwa). </w:t>
      </w:r>
    </w:p>
    <w:p w:rsidR="00301BF0" w:rsidRPr="00301BF0" w:rsidRDefault="00301BF0" w:rsidP="00ED7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>Komputer będzie współpracował z cyfrowym mikserem MIDAS M 32, który przesyła 32 kanały audio do komputera przez kartę KLARK TEKNIK DN 32-USB oraz mikser cyfrowy DIGICO S21. W zdecydowanej większości studiów nagraniowych używa się komputerów Apple. Wybór podyktowany jest nie tylko lepszą jakością wykonania, ale przede wszystkim stabilnością systemu operacyjnego, który oparty jest na systemie UNICS powszechnie stosowanym w serwerach. System ten odporny jest na wirusy.</w:t>
      </w:r>
    </w:p>
    <w:p w:rsidR="00301BF0" w:rsidRPr="00301BF0" w:rsidRDefault="00301BF0" w:rsidP="00ED7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>Zastosowane w obecnie produkowanych komputerach złącza „</w:t>
      </w:r>
      <w:proofErr w:type="spellStart"/>
      <w:r w:rsidRPr="00301BF0">
        <w:rPr>
          <w:rFonts w:ascii="Times New Roman" w:eastAsia="Calibri" w:hAnsi="Times New Roman" w:cs="Times New Roman"/>
          <w:sz w:val="24"/>
          <w:szCs w:val="24"/>
        </w:rPr>
        <w:t>Thunderbold</w:t>
      </w:r>
      <w:proofErr w:type="spellEnd"/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 2” i „</w:t>
      </w:r>
      <w:proofErr w:type="spellStart"/>
      <w:r w:rsidRPr="00301BF0">
        <w:rPr>
          <w:rFonts w:ascii="Times New Roman" w:eastAsia="Calibri" w:hAnsi="Times New Roman" w:cs="Times New Roman"/>
          <w:sz w:val="24"/>
          <w:szCs w:val="24"/>
        </w:rPr>
        <w:t>Thunderbold</w:t>
      </w:r>
      <w:proofErr w:type="spellEnd"/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 3” zapewniają szybkość transmisji danych do 40Gb/s. Pozwala to rejestrować materiał wielośladowy z wysoką rozdzielczością dźwięku prosto na dysk zewnętrzny, oraz współpracę z profesjonalnymi kartami dźwiękowymi. Istnieje wiele programów do obróbki dźwięku, które mogą pracować tylko w środowisku Mac OS np. LOGIC, WAVW BURNER.</w:t>
      </w:r>
    </w:p>
    <w:p w:rsidR="00301BF0" w:rsidRPr="00301BF0" w:rsidRDefault="00301BF0" w:rsidP="00ED7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>Głównym powodem, dla którego komputery Apple są powszechnie stosowane w studiach nagraniowych, jest ich stabilność i wydajność znacznie przewyższająca możliwości większości komputerów PC oraz niezwykła odporność na szkodliwe oprogramowanie.</w:t>
      </w:r>
    </w:p>
    <w:p w:rsidR="00301BF0" w:rsidRPr="00301BF0" w:rsidRDefault="00301BF0" w:rsidP="00301BF0">
      <w:pPr>
        <w:spacing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Opis techniczny i funkcjonalny sprzętu: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Rodzaj komputera: </w:t>
      </w:r>
      <w:proofErr w:type="spellStart"/>
      <w:r w:rsidRPr="00301BF0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 in One</w:t>
      </w:r>
      <w:r w:rsidR="00ED752C">
        <w:rPr>
          <w:rFonts w:ascii="Times New Roman" w:eastAsia="Calibri" w:hAnsi="Times New Roman" w:cs="Times New Roman"/>
          <w:b/>
          <w:sz w:val="24"/>
          <w:szCs w:val="24"/>
        </w:rPr>
        <w:t>- 1 szt.</w:t>
      </w:r>
    </w:p>
    <w:p w:rsidR="00301BF0" w:rsidRPr="00341FF2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Procesor: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wynik w teście </w:t>
      </w:r>
      <w:proofErr w:type="spellStart"/>
      <w:r w:rsidRPr="00301BF0">
        <w:rPr>
          <w:rFonts w:ascii="Times New Roman" w:eastAsia="Calibri" w:hAnsi="Times New Roman" w:cs="Times New Roman"/>
          <w:b/>
          <w:sz w:val="24"/>
          <w:szCs w:val="24"/>
        </w:rPr>
        <w:t>PassMark</w:t>
      </w:r>
      <w:proofErr w:type="spellEnd"/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 CPU Mark min. </w:t>
      </w:r>
      <w:r w:rsidRPr="00341FF2">
        <w:rPr>
          <w:rFonts w:ascii="Times New Roman" w:eastAsia="Calibri" w:hAnsi="Times New Roman" w:cs="Times New Roman"/>
          <w:b/>
          <w:strike/>
          <w:sz w:val="24"/>
          <w:szCs w:val="24"/>
        </w:rPr>
        <w:t>22,015 pkt</w:t>
      </w:r>
      <w:r w:rsidR="00341FF2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 </w:t>
      </w:r>
      <w:r w:rsidR="00341FF2" w:rsidRPr="00341FF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21160 pkt 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Pamięć RAM: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min. 16 GB DDR4, 2666 MHz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Dysk SSD: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min 1000 GB</w:t>
      </w:r>
    </w:p>
    <w:p w:rsidR="00301BF0" w:rsidRPr="00341FF2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Karta graficzna: </w:t>
      </w:r>
      <w:r w:rsidRPr="00341FF2">
        <w:rPr>
          <w:rFonts w:ascii="Times New Roman" w:eastAsia="Calibri" w:hAnsi="Times New Roman" w:cs="Times New Roman"/>
          <w:b/>
          <w:strike/>
          <w:sz w:val="24"/>
          <w:szCs w:val="24"/>
        </w:rPr>
        <w:t>min. 16829 pkt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. W teście </w:t>
      </w:r>
      <w:proofErr w:type="spellStart"/>
      <w:r w:rsidRPr="00301BF0">
        <w:rPr>
          <w:rFonts w:ascii="Times New Roman" w:eastAsia="Calibri" w:hAnsi="Times New Roman" w:cs="Times New Roman"/>
          <w:b/>
          <w:sz w:val="24"/>
          <w:szCs w:val="24"/>
        </w:rPr>
        <w:t>PassMark</w:t>
      </w:r>
      <w:proofErr w:type="spellEnd"/>
      <w:r w:rsidR="00341FF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41FF2" w:rsidRPr="00341FF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12076 pkt 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Przekątna ekranu: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27 cali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Rozdzielczość: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min. 5120x2880 pikseli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Typ ekranu: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powłoka antyrefleksyjna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Ekran dotykowy: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nie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Karta sieciowa: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10/100/1000</w:t>
      </w:r>
      <w:bookmarkStart w:id="0" w:name="_GoBack"/>
      <w:bookmarkEnd w:id="0"/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Dźwięk: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wyjście słuchawkowe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Kamera: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tak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Mikrofon: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tak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System operacyjny: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Mac OS lub równoważny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Łączność bezprzewodowa: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Bluetooth 5.0, Wifi (802.11 a/b/g/n/</w:t>
      </w:r>
      <w:proofErr w:type="spellStart"/>
      <w:r w:rsidRPr="00301BF0">
        <w:rPr>
          <w:rFonts w:ascii="Times New Roman" w:eastAsia="Calibri" w:hAnsi="Times New Roman" w:cs="Times New Roman"/>
          <w:b/>
          <w:sz w:val="24"/>
          <w:szCs w:val="24"/>
        </w:rPr>
        <w:t>ac</w:t>
      </w:r>
      <w:proofErr w:type="spellEnd"/>
      <w:r w:rsidRPr="00301BF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Liczba i rodzaj portów: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min. 4 x USB 3.0, 2 x </w:t>
      </w:r>
      <w:proofErr w:type="spellStart"/>
      <w:r w:rsidRPr="00301BF0">
        <w:rPr>
          <w:rFonts w:ascii="Times New Roman" w:eastAsia="Calibri" w:hAnsi="Times New Roman" w:cs="Times New Roman"/>
          <w:b/>
          <w:sz w:val="24"/>
          <w:szCs w:val="24"/>
        </w:rPr>
        <w:t>Thunderbolt</w:t>
      </w:r>
      <w:proofErr w:type="spellEnd"/>
      <w:r w:rsidRPr="00301BF0">
        <w:rPr>
          <w:rFonts w:ascii="Times New Roman" w:eastAsia="Calibri" w:hAnsi="Times New Roman" w:cs="Times New Roman"/>
          <w:b/>
          <w:sz w:val="24"/>
          <w:szCs w:val="24"/>
        </w:rPr>
        <w:t xml:space="preserve"> 1 x RJ 45, Audio, Czytnik kart pamięci SDXC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Akcesoria w komplecie: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klawiatura bezprzewodowa, gładzik, mysz bezprzewodowa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Wbudowane napędy: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brak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Waga: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max. 9 kg</w:t>
      </w:r>
    </w:p>
    <w:p w:rsidR="00301BF0" w:rsidRPr="00301BF0" w:rsidRDefault="00301BF0" w:rsidP="00301BF0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BF0">
        <w:rPr>
          <w:rFonts w:ascii="Times New Roman" w:eastAsia="Calibri" w:hAnsi="Times New Roman" w:cs="Times New Roman"/>
          <w:sz w:val="24"/>
          <w:szCs w:val="24"/>
        </w:rPr>
        <w:t xml:space="preserve">Czas gwarancji: </w:t>
      </w:r>
      <w:r w:rsidRPr="00301BF0">
        <w:rPr>
          <w:rFonts w:ascii="Times New Roman" w:eastAsia="Calibri" w:hAnsi="Times New Roman" w:cs="Times New Roman"/>
          <w:b/>
          <w:sz w:val="24"/>
          <w:szCs w:val="24"/>
        </w:rPr>
        <w:t>min. 12 miesięcy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</w:p>
    <w:sectPr w:rsidR="007F58E0" w:rsidRPr="007F58E0" w:rsidSect="00301B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47" w:rsidRDefault="00D61B47" w:rsidP="00301BF0">
      <w:pPr>
        <w:spacing w:after="0" w:line="240" w:lineRule="auto"/>
      </w:pPr>
      <w:r>
        <w:separator/>
      </w:r>
    </w:p>
  </w:endnote>
  <w:endnote w:type="continuationSeparator" w:id="0">
    <w:p w:rsidR="00D61B47" w:rsidRDefault="00D61B47" w:rsidP="003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F0" w:rsidRDefault="00301BF0" w:rsidP="00301BF0">
    <w:pPr>
      <w:pStyle w:val="Stopka"/>
      <w:tabs>
        <w:tab w:val="clear" w:pos="4536"/>
        <w:tab w:val="clear" w:pos="9072"/>
        <w:tab w:val="left" w:pos="2955"/>
      </w:tabs>
    </w:pPr>
    <w:r>
      <w:rPr>
        <w:rFonts w:ascii="Calibri" w:eastAsia="Calibri" w:hAnsi="Calibri" w:cs="Times New Roman"/>
        <w:b/>
        <w:i/>
      </w:rPr>
      <w:t xml:space="preserve">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09F6DC1C" wp14:editId="5E66D252">
          <wp:simplePos x="0" y="0"/>
          <wp:positionH relativeFrom="column">
            <wp:posOffset>-176530</wp:posOffset>
          </wp:positionH>
          <wp:positionV relativeFrom="paragraph">
            <wp:posOffset>-12700</wp:posOffset>
          </wp:positionV>
          <wp:extent cx="1162050" cy="4667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99F7DD0" wp14:editId="66AA6F39">
          <wp:simplePos x="0" y="0"/>
          <wp:positionH relativeFrom="column">
            <wp:posOffset>-900430</wp:posOffset>
          </wp:positionH>
          <wp:positionV relativeFrom="paragraph">
            <wp:posOffset>-184785</wp:posOffset>
          </wp:positionV>
          <wp:extent cx="7571740" cy="133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F0">
      <w:rPr>
        <w:rFonts w:ascii="Calibri" w:eastAsia="Calibri" w:hAnsi="Calibri" w:cs="Times New Roman"/>
        <w:b/>
        <w:i/>
      </w:rPr>
      <w:t>AKCELERATOR ROZWOJU Uniwersytetu Jana Kochanowskiego w Kielcach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47" w:rsidRDefault="00D61B47" w:rsidP="00301BF0">
      <w:pPr>
        <w:spacing w:after="0" w:line="240" w:lineRule="auto"/>
      </w:pPr>
      <w:r>
        <w:separator/>
      </w:r>
    </w:p>
  </w:footnote>
  <w:footnote w:type="continuationSeparator" w:id="0">
    <w:p w:rsidR="00D61B47" w:rsidRDefault="00D61B47" w:rsidP="0030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F0" w:rsidRDefault="00301BF0">
    <w:pPr>
      <w:pStyle w:val="Nagwek"/>
    </w:pPr>
    <w:r>
      <w:rPr>
        <w:noProof/>
        <w:lang w:eastAsia="pl-PL"/>
      </w:rPr>
      <w:drawing>
        <wp:inline distT="0" distB="0" distL="0" distR="0" wp14:anchorId="7256E2C0">
          <wp:extent cx="606679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036F"/>
    <w:multiLevelType w:val="hybridMultilevel"/>
    <w:tmpl w:val="A4723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6B0"/>
    <w:multiLevelType w:val="hybridMultilevel"/>
    <w:tmpl w:val="192A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E8B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C52B2"/>
    <w:multiLevelType w:val="hybridMultilevel"/>
    <w:tmpl w:val="AFF86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B42"/>
    <w:multiLevelType w:val="hybridMultilevel"/>
    <w:tmpl w:val="60341CEC"/>
    <w:lvl w:ilvl="0" w:tplc="E29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78CB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14FED"/>
    <w:multiLevelType w:val="multilevel"/>
    <w:tmpl w:val="FBC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00"/>
      <w:numFmt w:val="decimal"/>
      <w:lvlText w:val="%2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7689E"/>
    <w:multiLevelType w:val="hybridMultilevel"/>
    <w:tmpl w:val="4B2E7478"/>
    <w:lvl w:ilvl="0" w:tplc="124C75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D7B"/>
    <w:multiLevelType w:val="hybridMultilevel"/>
    <w:tmpl w:val="5090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8F0"/>
    <w:multiLevelType w:val="hybridMultilevel"/>
    <w:tmpl w:val="AA7C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662C"/>
    <w:multiLevelType w:val="multilevel"/>
    <w:tmpl w:val="FF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D7EB7"/>
    <w:multiLevelType w:val="hybridMultilevel"/>
    <w:tmpl w:val="E624994A"/>
    <w:lvl w:ilvl="0" w:tplc="0D2E0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C93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6BF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C7931"/>
    <w:multiLevelType w:val="hybridMultilevel"/>
    <w:tmpl w:val="63CE6BA4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81B2F"/>
    <w:multiLevelType w:val="hybridMultilevel"/>
    <w:tmpl w:val="F22AF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DCB"/>
    <w:multiLevelType w:val="hybridMultilevel"/>
    <w:tmpl w:val="4130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E796F"/>
    <w:multiLevelType w:val="hybridMultilevel"/>
    <w:tmpl w:val="A704E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  <w:num w:numId="19">
    <w:abstractNumId w:val="7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4"/>
    <w:rsid w:val="000242B9"/>
    <w:rsid w:val="000412A6"/>
    <w:rsid w:val="00125D6A"/>
    <w:rsid w:val="001C3C01"/>
    <w:rsid w:val="00292F4A"/>
    <w:rsid w:val="00296805"/>
    <w:rsid w:val="002E5D6D"/>
    <w:rsid w:val="00301BF0"/>
    <w:rsid w:val="0032195F"/>
    <w:rsid w:val="00341FF2"/>
    <w:rsid w:val="0036443E"/>
    <w:rsid w:val="003A7F21"/>
    <w:rsid w:val="003C2BAC"/>
    <w:rsid w:val="0040229A"/>
    <w:rsid w:val="00493289"/>
    <w:rsid w:val="004E7A73"/>
    <w:rsid w:val="004F3640"/>
    <w:rsid w:val="0055085B"/>
    <w:rsid w:val="00573273"/>
    <w:rsid w:val="005A7227"/>
    <w:rsid w:val="00661B46"/>
    <w:rsid w:val="00691DAE"/>
    <w:rsid w:val="00697CCF"/>
    <w:rsid w:val="006E0619"/>
    <w:rsid w:val="00712C55"/>
    <w:rsid w:val="00720009"/>
    <w:rsid w:val="007362D2"/>
    <w:rsid w:val="00767BDE"/>
    <w:rsid w:val="007825C4"/>
    <w:rsid w:val="00783D16"/>
    <w:rsid w:val="007A6D81"/>
    <w:rsid w:val="007B2D67"/>
    <w:rsid w:val="007F58E0"/>
    <w:rsid w:val="008526A6"/>
    <w:rsid w:val="008E5066"/>
    <w:rsid w:val="00936D1C"/>
    <w:rsid w:val="009848F5"/>
    <w:rsid w:val="009B06A0"/>
    <w:rsid w:val="00A0470A"/>
    <w:rsid w:val="00A12BAD"/>
    <w:rsid w:val="00AC6EA7"/>
    <w:rsid w:val="00B36DD0"/>
    <w:rsid w:val="00C32445"/>
    <w:rsid w:val="00D61B47"/>
    <w:rsid w:val="00DB26A3"/>
    <w:rsid w:val="00DD298A"/>
    <w:rsid w:val="00E1170F"/>
    <w:rsid w:val="00E3699E"/>
    <w:rsid w:val="00E551AF"/>
    <w:rsid w:val="00E85EAD"/>
    <w:rsid w:val="00EB41F3"/>
    <w:rsid w:val="00EC53B1"/>
    <w:rsid w:val="00ED752C"/>
    <w:rsid w:val="00F146DF"/>
    <w:rsid w:val="00F6409E"/>
    <w:rsid w:val="00F81D95"/>
    <w:rsid w:val="00F83D9C"/>
    <w:rsid w:val="00FD4C9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228E5"/>
  <w15:chartTrackingRefBased/>
  <w15:docId w15:val="{71147A2C-A74E-4B2E-8CA1-F6DD5D4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2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2B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F0"/>
  </w:style>
  <w:style w:type="paragraph" w:styleId="Stopka">
    <w:name w:val="footer"/>
    <w:basedOn w:val="Normalny"/>
    <w:link w:val="StopkaZnak"/>
    <w:uiPriority w:val="99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F0"/>
  </w:style>
  <w:style w:type="table" w:styleId="Tabela-Siatka">
    <w:name w:val="Table Grid"/>
    <w:basedOn w:val="Standardowy"/>
    <w:uiPriority w:val="39"/>
    <w:rsid w:val="00ED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B851-678B-4F71-93CD-DF7EAC35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37</cp:revision>
  <cp:lastPrinted>2021-07-09T08:58:00Z</cp:lastPrinted>
  <dcterms:created xsi:type="dcterms:W3CDTF">2021-04-26T11:20:00Z</dcterms:created>
  <dcterms:modified xsi:type="dcterms:W3CDTF">2021-08-18T09:47:00Z</dcterms:modified>
</cp:coreProperties>
</file>